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both"/>
        <w:rPr>
          <w:rFonts w:hint="eastAsia" w:ascii="宋体" w:hAnsi="宋体" w:eastAsia="宋体" w:cs="宋体"/>
          <w:b/>
          <w:bCs/>
          <w:kern w:val="0"/>
          <w:sz w:val="52"/>
          <w:szCs w:val="21"/>
          <w:lang w:eastAsia="zh-CN"/>
        </w:rPr>
      </w:pPr>
      <w:r>
        <w:drawing>
          <wp:inline distT="0" distB="0" distL="114300" distR="114300">
            <wp:extent cx="5272405" cy="2142490"/>
            <wp:effectExtent l="0" t="0" r="4445"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
                    <a:stretch>
                      <a:fillRect/>
                    </a:stretch>
                  </pic:blipFill>
                  <pic:spPr>
                    <a:xfrm>
                      <a:off x="0" y="0"/>
                      <a:ext cx="5272405" cy="2142490"/>
                    </a:xfrm>
                    <a:prstGeom prst="rect">
                      <a:avLst/>
                    </a:prstGeom>
                    <a:noFill/>
                    <a:ln>
                      <a:noFill/>
                    </a:ln>
                  </pic:spPr>
                </pic:pic>
              </a:graphicData>
            </a:graphic>
          </wp:inline>
        </w:drawing>
      </w:r>
    </w:p>
    <w:p>
      <w:pPr>
        <w:widowControl/>
        <w:jc w:val="center"/>
        <w:rPr>
          <w:rFonts w:hint="eastAsia" w:ascii="宋体" w:hAnsi="宋体" w:eastAsia="宋体" w:cs="宋体"/>
          <w:b/>
          <w:bCs/>
          <w:kern w:val="0"/>
          <w:sz w:val="52"/>
          <w:szCs w:val="21"/>
        </w:rPr>
      </w:pPr>
      <w:r>
        <w:rPr>
          <w:rFonts w:hint="eastAsia" w:ascii="宋体" w:hAnsi="宋体" w:eastAsia="宋体" w:cs="宋体"/>
          <w:b/>
          <w:bCs/>
          <w:kern w:val="0"/>
          <w:sz w:val="52"/>
          <w:szCs w:val="21"/>
        </w:rPr>
        <w:t>“追风逐光 润启新生”</w:t>
      </w:r>
    </w:p>
    <w:p>
      <w:pPr>
        <w:widowControl/>
        <w:jc w:val="center"/>
        <w:rPr>
          <w:rFonts w:hint="eastAsia" w:ascii="宋体" w:hAnsi="宋体" w:eastAsia="宋体" w:cs="宋体"/>
          <w:b/>
          <w:kern w:val="0"/>
          <w:sz w:val="32"/>
          <w:szCs w:val="21"/>
        </w:rPr>
      </w:pPr>
      <w:r>
        <w:rPr>
          <w:rFonts w:hint="eastAsia" w:ascii="宋体" w:hAnsi="宋体" w:eastAsia="宋体" w:cs="宋体"/>
          <w:b/>
          <w:kern w:val="0"/>
          <w:sz w:val="32"/>
          <w:szCs w:val="21"/>
        </w:rPr>
        <w:t>华润电力2022届春季校园招聘全面启动啦！</w:t>
      </w:r>
    </w:p>
    <w:p>
      <w:pPr>
        <w:widowControl/>
        <w:jc w:val="center"/>
        <w:rPr>
          <w:rFonts w:hint="eastAsia" w:ascii="宋体" w:hAnsi="宋体" w:eastAsia="宋体" w:cs="宋体"/>
          <w:b/>
          <w:kern w:val="0"/>
          <w:sz w:val="32"/>
          <w:szCs w:val="21"/>
        </w:rPr>
      </w:pPr>
    </w:p>
    <w:p>
      <w:pPr>
        <w:pStyle w:val="15"/>
        <w:widowControl/>
        <w:ind w:firstLine="0" w:firstLineChars="0"/>
        <w:jc w:val="center"/>
        <w:rPr>
          <w:rFonts w:hint="eastAsia" w:ascii="宋体" w:hAnsi="宋体" w:eastAsia="宋体" w:cs="宋体"/>
          <w:b/>
          <w:kern w:val="0"/>
          <w:sz w:val="28"/>
          <w:szCs w:val="28"/>
        </w:rPr>
      </w:pPr>
      <w:r>
        <w:rPr>
          <w:rFonts w:hint="eastAsia" w:ascii="宋体" w:hAnsi="宋体" w:eastAsia="宋体" w:cs="宋体"/>
          <w:b/>
          <w:kern w:val="0"/>
          <w:sz w:val="28"/>
          <w:szCs w:val="28"/>
        </w:rPr>
        <w:t>华润电力公司简介</w:t>
      </w:r>
    </w:p>
    <w:p>
      <w:pPr>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华润电力控股有限公司（简称“华润电力”）成立于2001年8月，2003年11月在香港联合交易所主板上市(股份代号836)。华润电力是华润集团旗下香港上市公司，是中国效率最高、效益最好的综合能源公司之一，业务涉及风电、光伏发电、火电、水电、分布式能源、售电、综合能源服务、煤炭等领域。</w:t>
      </w:r>
    </w:p>
    <w:p>
      <w:pPr>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截至2021年6月30日，华润电力总资产2,682.28亿港元，运营装机容量59,186兆瓦，发电运营权益装机容量47,063兆瓦，可再生能源权益装机占比31.7%，业务覆盖中国31个省、自治区、直辖市和特别行政区，连续第15年入选“普氏能源资讯全球能源企业250强”和《福布斯》全球上市公司2000强，综合排名分别位列第74位和第937位。</w:t>
      </w:r>
    </w:p>
    <w:p>
      <w:pPr>
        <w:rPr>
          <w:rFonts w:hint="eastAsia" w:ascii="宋体" w:hAnsi="宋体" w:eastAsia="宋体" w:cs="宋体"/>
          <w:kern w:val="0"/>
          <w:sz w:val="21"/>
          <w:szCs w:val="21"/>
        </w:rPr>
      </w:pPr>
      <w:r>
        <w:rPr>
          <w:rFonts w:hint="eastAsia" w:ascii="宋体" w:hAnsi="宋体" w:eastAsia="宋体" w:cs="宋体"/>
          <w:kern w:val="0"/>
          <w:sz w:val="21"/>
          <w:szCs w:val="21"/>
        </w:rPr>
        <w:t>     面对经济社会与能源行业绿色低碳转型升级的重大机遇，华润电力将强化战略引领，加强公司治理，加大创新力度，全力构建适应新形势的发展能力，以追求卓越、精益求精的态度，转型发展、提质增效，推动公司业绩稳健增长，坚定朝向世界一流清洁能源企业大步迈进！</w:t>
      </w:r>
    </w:p>
    <w:p>
      <w:pPr>
        <w:rPr>
          <w:rFonts w:hint="eastAsia" w:ascii="宋体" w:hAnsi="宋体" w:eastAsia="宋体" w:cs="宋体"/>
          <w:kern w:val="0"/>
          <w:sz w:val="21"/>
          <w:szCs w:val="21"/>
        </w:rPr>
      </w:pPr>
      <w:r>
        <w:rPr>
          <w:rFonts w:hint="eastAsia" w:ascii="宋体" w:hAnsi="宋体" w:eastAsia="宋体" w:cs="宋体"/>
          <w:kern w:val="0"/>
          <w:sz w:val="21"/>
          <w:szCs w:val="21"/>
        </w:rPr>
        <w:t>     华润电力之母公司华润集团是香港与中国内地最具实力的多元化企业之一，迄今已有80多年历史。华润集团业务涵盖大消费、综合能源、城市建设运营、大健康、产业金融、科技及新兴产业6大领域，下设25个业务单元，一家直属机构，实体企业近2,000家，在职员工37.1万人，所属企业中有8家在港上市。华润以“引领商业进步，共创美好生活”为使命，通过不断创新生意模式，打造产品和服务品牌，有效地促进了产业发展，为提高大众的生活品质作出了应有的贡献。目前，华润零售、啤酒、燃气、商业地产、制药和医疗等经营规模在全国位居前列。电力、水泥业务的经营业绩、经营效率在行业中表现突出。华润置地是中国内地实力雄厚的综合地产开发商之一。雪花、怡宝、华润万家、万象城、999、双鹤、东阿阿胶、江中等是享誉全国的知名品牌。在2021年《财富》杂志公布的全球500强排名中，华润集团位列第69位。</w:t>
      </w:r>
    </w:p>
    <w:p>
      <w:pPr>
        <w:rPr>
          <w:rFonts w:hint="eastAsia" w:ascii="宋体" w:hAnsi="宋体" w:eastAsia="宋体" w:cs="宋体"/>
        </w:rPr>
      </w:pPr>
    </w:p>
    <w:p>
      <w:pPr>
        <w:pStyle w:val="15"/>
        <w:widowControl/>
        <w:numPr>
          <w:ilvl w:val="0"/>
          <w:numId w:val="1"/>
        </w:numPr>
        <w:ind w:firstLineChars="0"/>
        <w:jc w:val="left"/>
        <w:rPr>
          <w:rFonts w:hint="eastAsia" w:ascii="宋体" w:hAnsi="宋体" w:eastAsia="宋体" w:cs="宋体"/>
          <w:b/>
          <w:kern w:val="0"/>
          <w:sz w:val="28"/>
          <w:szCs w:val="21"/>
        </w:rPr>
      </w:pPr>
      <w:r>
        <w:rPr>
          <w:rFonts w:hint="eastAsia" w:ascii="宋体" w:hAnsi="宋体" w:eastAsia="宋体" w:cs="宋体"/>
          <w:b/>
          <w:kern w:val="0"/>
          <w:sz w:val="28"/>
          <w:szCs w:val="21"/>
        </w:rPr>
        <w:t>招聘对象</w:t>
      </w:r>
    </w:p>
    <w:p>
      <w:pPr>
        <w:pStyle w:val="15"/>
        <w:widowControl/>
        <w:ind w:left="420"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2022届应届毕业生</w:t>
      </w:r>
    </w:p>
    <w:p>
      <w:pPr>
        <w:pStyle w:val="15"/>
        <w:widowControl/>
        <w:numPr>
          <w:ilvl w:val="0"/>
          <w:numId w:val="1"/>
        </w:numPr>
        <w:ind w:firstLineChars="0"/>
        <w:jc w:val="left"/>
        <w:rPr>
          <w:rFonts w:hint="eastAsia" w:ascii="宋体" w:hAnsi="宋体" w:eastAsia="宋体" w:cs="宋体"/>
          <w:b/>
          <w:kern w:val="0"/>
          <w:sz w:val="28"/>
          <w:szCs w:val="21"/>
        </w:rPr>
      </w:pPr>
      <w:r>
        <w:rPr>
          <w:rFonts w:hint="eastAsia" w:ascii="宋体" w:hAnsi="宋体" w:eastAsia="宋体" w:cs="宋体"/>
          <w:b/>
          <w:kern w:val="0"/>
          <w:sz w:val="28"/>
          <w:szCs w:val="21"/>
        </w:rPr>
        <w:t>招聘岗位及专业</w:t>
      </w:r>
    </w:p>
    <w:tbl>
      <w:tblPr>
        <w:tblStyle w:val="6"/>
        <w:tblW w:w="8522" w:type="dxa"/>
        <w:jc w:val="center"/>
        <w:tblInd w:w="0" w:type="dxa"/>
        <w:tblLayout w:type="fixed"/>
        <w:tblCellMar>
          <w:top w:w="0" w:type="dxa"/>
          <w:left w:w="108" w:type="dxa"/>
          <w:bottom w:w="0" w:type="dxa"/>
          <w:right w:w="108" w:type="dxa"/>
        </w:tblCellMar>
      </w:tblPr>
      <w:tblGrid>
        <w:gridCol w:w="1159"/>
        <w:gridCol w:w="2040"/>
        <w:gridCol w:w="5323"/>
      </w:tblGrid>
      <w:tr>
        <w:tblPrEx>
          <w:tblLayout w:type="fixed"/>
          <w:tblCellMar>
            <w:top w:w="0" w:type="dxa"/>
            <w:left w:w="108" w:type="dxa"/>
            <w:bottom w:w="0" w:type="dxa"/>
            <w:right w:w="108" w:type="dxa"/>
          </w:tblCellMar>
        </w:tblPrEx>
        <w:trPr>
          <w:trHeight w:val="288" w:hRule="atLeast"/>
          <w:jc w:val="center"/>
        </w:trPr>
        <w:tc>
          <w:tcPr>
            <w:tcW w:w="1159"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职位类别</w:t>
            </w:r>
          </w:p>
        </w:tc>
        <w:tc>
          <w:tcPr>
            <w:tcW w:w="2040"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职位</w:t>
            </w:r>
          </w:p>
        </w:tc>
        <w:tc>
          <w:tcPr>
            <w:tcW w:w="5323"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所需专业</w:t>
            </w:r>
          </w:p>
        </w:tc>
      </w:tr>
      <w:tr>
        <w:tblPrEx>
          <w:tblLayout w:type="fixed"/>
          <w:tblCellMar>
            <w:top w:w="0" w:type="dxa"/>
            <w:left w:w="108" w:type="dxa"/>
            <w:bottom w:w="0" w:type="dxa"/>
            <w:right w:w="108" w:type="dxa"/>
          </w:tblCellMar>
        </w:tblPrEx>
        <w:trPr>
          <w:trHeight w:val="288" w:hRule="atLeast"/>
          <w:jc w:val="center"/>
        </w:trPr>
        <w:tc>
          <w:tcPr>
            <w:tcW w:w="1159" w:type="dxa"/>
            <w:vMerge w:val="restart"/>
            <w:tcBorders>
              <w:top w:val="nil"/>
              <w:left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专业技术类</w:t>
            </w: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电气工程、自动化类、机电一体化等相关专业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风机工程师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电气工程、机械工程、材料工程等相关专业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光/风资源评估工程师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新能源科学与工程、能源动力工程等相关专业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汽机工程师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热能动力与工程、机电一体化、机械工程等相关专业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热控工程师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热能动力与工程、测控技术及仪器等相关专业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土建工程师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土木工程相关专业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安全工程师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安全工程、工程管理、环境科学与工程等相关专业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电化学储能及减碳技术研究工程师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氢能、储能、电化学等相关专业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材料科研创新工程师</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机械工程、材料类、工程力学、高分子材料与工程相关专业</w:t>
            </w:r>
          </w:p>
        </w:tc>
      </w:tr>
      <w:tr>
        <w:tblPrEx>
          <w:tblLayout w:type="fixed"/>
          <w:tblCellMar>
            <w:top w:w="0" w:type="dxa"/>
            <w:left w:w="108" w:type="dxa"/>
            <w:bottom w:w="0" w:type="dxa"/>
            <w:right w:w="108" w:type="dxa"/>
          </w:tblCellMar>
        </w:tblPrEx>
        <w:trPr>
          <w:trHeight w:val="419" w:hRule="atLeast"/>
          <w:jc w:val="center"/>
        </w:trPr>
        <w:tc>
          <w:tcPr>
            <w:tcW w:w="1159" w:type="dxa"/>
            <w:vMerge w:val="restart"/>
            <w:tcBorders>
              <w:left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职能管理类</w:t>
            </w: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党建纪检管理岗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哲学、政治学、经济学、法学、马克思主义理论等相关专业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财务管理岗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财务管理、会计学等相关专业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行政文秘岗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中文、汉语言文学、新闻学等相关专业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人力资源管理岗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管理类相关专业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法务管理岗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法学相关专业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档案管理岗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档案管理、信息管理类相关专业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restart"/>
            <w:tcBorders>
              <w:left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生产运行类</w:t>
            </w: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集控巡检工程师</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电气工程、能源动力工程、热能与动力工程专业、自动化等相关专业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 w:val="21"/>
                <w:szCs w:val="21"/>
              </w:rPr>
            </w:pP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运行工程师</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电气工程、机械工程、新能源科学与技术等相关专业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技经分析类</w:t>
            </w: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商务管理岗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工程管理、技术经济等相关专业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统计分析管理岗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统计学、应用数学、经济学等相关专业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投资分析管理岗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电气工程、新能源科学与工程、企业管理、财务管理等相关专业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数据信息类</w:t>
            </w: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人工智能与信息技术研究岗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计算机科学与技术、应用数学、信息与通信工程、软件工程等相关专业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数据与算法工程师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计算机科学与技术、应用数学、软件工程、人工智能等相关专业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网络安防及软件开发岗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计算机科学与技术、软件工程等相关专业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软件开发工程师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计算机科学与技术、软件工程等相关专业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系统测试工程师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计算机科学与技术、软件工程等相关专业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信息管理工程师</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计算机科学与技术、信息管理等相关专业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市场开发类</w:t>
            </w:r>
          </w:p>
        </w:tc>
        <w:tc>
          <w:tcPr>
            <w:tcW w:w="20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市场营销管理岗</w:t>
            </w:r>
          </w:p>
        </w:tc>
        <w:tc>
          <w:tcPr>
            <w:tcW w:w="53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市场营销、企业管理、电气工程及其自动化等相关专业</w:t>
            </w:r>
          </w:p>
        </w:tc>
      </w:tr>
      <w:tr>
        <w:tblPrEx>
          <w:tblLayout w:type="fixed"/>
          <w:tblCellMar>
            <w:top w:w="0" w:type="dxa"/>
            <w:left w:w="108" w:type="dxa"/>
            <w:bottom w:w="0" w:type="dxa"/>
            <w:right w:w="108" w:type="dxa"/>
          </w:tblCellMar>
        </w:tblPrEx>
        <w:trPr>
          <w:trHeight w:val="288" w:hRule="atLeast"/>
          <w:jc w:val="center"/>
        </w:trPr>
        <w:tc>
          <w:tcPr>
            <w:tcW w:w="1159" w:type="dxa"/>
            <w:vMerge w:val="continue"/>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color w:val="000000"/>
                <w:kern w:val="0"/>
                <w:sz w:val="21"/>
                <w:szCs w:val="21"/>
              </w:rPr>
            </w:pPr>
          </w:p>
        </w:tc>
        <w:tc>
          <w:tcPr>
            <w:tcW w:w="204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项目开发岗</w:t>
            </w:r>
          </w:p>
        </w:tc>
        <w:tc>
          <w:tcPr>
            <w:tcW w:w="532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电气工程、新能源科学与工程、法学、会计学、企业管理等相关专业</w:t>
            </w:r>
          </w:p>
        </w:tc>
      </w:tr>
    </w:tbl>
    <w:p>
      <w:pPr>
        <w:widowControl/>
        <w:numPr>
          <w:ilvl w:val="0"/>
          <w:numId w:val="2"/>
        </w:numPr>
        <w:jc w:val="left"/>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t>福利待遇</w:t>
      </w:r>
    </w:p>
    <w:p>
      <w:pPr>
        <w:widowControl/>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五险一金、管理规范、一日三餐、带薪年假、通讯补助、技能培训、岗位晋升、扁平化管理、发展空间大、提供住宿</w:t>
      </w:r>
    </w:p>
    <w:p>
      <w:pPr>
        <w:widowControl/>
        <w:numPr>
          <w:ilvl w:val="0"/>
          <w:numId w:val="2"/>
        </w:numPr>
        <w:ind w:left="0" w:leftChars="0" w:firstLine="0" w:firstLineChars="0"/>
        <w:jc w:val="left"/>
        <w:rPr>
          <w:rFonts w:hint="default"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t>招聘单位及投递方式</w:t>
      </w:r>
    </w:p>
    <w:p>
      <w:pPr>
        <w:widowControl/>
        <w:numPr>
          <w:numId w:val="0"/>
        </w:numPr>
        <w:ind w:leftChars="0"/>
        <w:jc w:val="left"/>
        <w:rPr>
          <w:rFonts w:hint="default"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扫小程序码后，</w:t>
      </w:r>
      <w:r>
        <w:rPr>
          <w:rFonts w:hint="default" w:ascii="宋体" w:hAnsi="宋体" w:eastAsia="宋体" w:cs="宋体"/>
          <w:b/>
          <w:kern w:val="0"/>
          <w:sz w:val="24"/>
          <w:szCs w:val="24"/>
          <w:lang w:val="en-US" w:eastAsia="zh-CN"/>
        </w:rPr>
        <w:t>意向行业选择</w:t>
      </w:r>
      <w:r>
        <w:rPr>
          <w:rFonts w:hint="eastAsia" w:ascii="宋体" w:hAnsi="宋体" w:eastAsia="宋体" w:cs="宋体"/>
          <w:b/>
          <w:kern w:val="0"/>
          <w:sz w:val="24"/>
          <w:szCs w:val="24"/>
          <w:lang w:val="en-US" w:eastAsia="zh-CN"/>
        </w:rPr>
        <w:t>：</w:t>
      </w:r>
      <w:bookmarkStart w:id="0" w:name="_GoBack"/>
      <w:bookmarkEnd w:id="0"/>
      <w:r>
        <w:rPr>
          <w:rFonts w:hint="default" w:ascii="宋体" w:hAnsi="宋体" w:eastAsia="宋体" w:cs="宋体"/>
          <w:b/>
          <w:kern w:val="0"/>
          <w:sz w:val="24"/>
          <w:szCs w:val="24"/>
          <w:lang w:val="en-US" w:eastAsia="zh-CN"/>
        </w:rPr>
        <w:t>电力-细分行业</w:t>
      </w:r>
      <w:r>
        <w:rPr>
          <w:rFonts w:hint="eastAsia" w:ascii="宋体" w:hAnsi="宋体" w:eastAsia="宋体" w:cs="宋体"/>
          <w:b/>
          <w:kern w:val="0"/>
          <w:sz w:val="24"/>
          <w:szCs w:val="24"/>
          <w:lang w:val="en-US" w:eastAsia="zh-CN"/>
        </w:rPr>
        <w:t>，完善简历投递</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right="165" w:rightChars="0"/>
        <w:jc w:val="both"/>
        <w:rPr>
          <w:rFonts w:hint="eastAsia" w:ascii="宋体" w:hAnsi="宋体" w:eastAsia="宋体" w:cs="宋体"/>
          <w:i w:val="0"/>
          <w:iCs w:val="0"/>
          <w:caps w:val="0"/>
          <w:color w:val="0000FF"/>
          <w:spacing w:val="0"/>
          <w:sz w:val="24"/>
          <w:szCs w:val="24"/>
          <w:shd w:val="clear" w:fill="FFFFFF"/>
          <w:lang w:eastAsia="zh-CN"/>
        </w:rPr>
      </w:pPr>
      <w:r>
        <w:rPr>
          <w:rFonts w:hint="eastAsia" w:ascii="宋体" w:hAnsi="宋体" w:eastAsia="宋体" w:cs="宋体"/>
          <w:i w:val="0"/>
          <w:iCs w:val="0"/>
          <w:caps w:val="0"/>
          <w:color w:val="0000FF"/>
          <w:spacing w:val="0"/>
          <w:sz w:val="24"/>
          <w:szCs w:val="24"/>
          <w:shd w:val="clear" w:fill="FFFFFF"/>
          <w:lang w:eastAsia="zh-CN"/>
        </w:rPr>
        <w:drawing>
          <wp:inline distT="0" distB="0" distL="114300" distR="114300">
            <wp:extent cx="4500880" cy="6367145"/>
            <wp:effectExtent l="0" t="0" r="13970" b="14605"/>
            <wp:docPr id="11" name="图片 11" descr="中西大区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西大区图片1_副本"/>
                    <pic:cNvPicPr>
                      <a:picLocks noChangeAspect="1"/>
                    </pic:cNvPicPr>
                  </pic:nvPicPr>
                  <pic:blipFill>
                    <a:blip r:embed="rId5"/>
                    <a:stretch>
                      <a:fillRect/>
                    </a:stretch>
                  </pic:blipFill>
                  <pic:spPr>
                    <a:xfrm>
                      <a:off x="0" y="0"/>
                      <a:ext cx="4500880" cy="6367145"/>
                    </a:xfrm>
                    <a:prstGeom prst="rect">
                      <a:avLst/>
                    </a:prstGeom>
                  </pic:spPr>
                </pic:pic>
              </a:graphicData>
            </a:graphic>
          </wp:inline>
        </w:drawing>
      </w:r>
    </w:p>
    <w:p>
      <w:pPr>
        <w:widowControl/>
        <w:jc w:val="left"/>
        <w:rPr>
          <w:rFonts w:hint="eastAsia" w:ascii="宋体" w:hAnsi="宋体" w:eastAsia="宋体" w:cs="宋体"/>
          <w:i w:val="0"/>
          <w:iCs w:val="0"/>
          <w:caps w:val="0"/>
          <w:color w:val="0000FF"/>
          <w:spacing w:val="0"/>
          <w:sz w:val="24"/>
          <w:szCs w:val="24"/>
          <w:shd w:val="clear" w:fill="FFFFFF"/>
          <w:lang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"https://hr.bjx.com.cn/companys/113881.html"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https://hr.bjx.com.cn/companys/113881.html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right="165" w:rightChars="0"/>
        <w:jc w:val="both"/>
        <w:rPr>
          <w:rFonts w:hint="eastAsia" w:ascii="宋体" w:hAnsi="宋体" w:eastAsia="宋体" w:cs="宋体"/>
          <w:i w:val="0"/>
          <w:iCs w:val="0"/>
          <w:caps w:val="0"/>
          <w:color w:val="0000FF"/>
          <w:spacing w:val="0"/>
          <w:sz w:val="24"/>
          <w:szCs w:val="24"/>
          <w:shd w:val="clear" w:fill="FFFFFF"/>
          <w:lang w:eastAsia="zh-CN"/>
        </w:rPr>
      </w:pPr>
      <w:r>
        <w:rPr>
          <w:rFonts w:hint="eastAsia" w:ascii="宋体" w:hAnsi="宋体" w:eastAsia="宋体" w:cs="宋体"/>
          <w:i w:val="0"/>
          <w:iCs w:val="0"/>
          <w:caps w:val="0"/>
          <w:color w:val="0000FF"/>
          <w:spacing w:val="0"/>
          <w:sz w:val="24"/>
          <w:szCs w:val="24"/>
          <w:shd w:val="clear" w:fill="FFFFFF"/>
          <w:lang w:eastAsia="zh-CN"/>
        </w:rPr>
        <w:drawing>
          <wp:inline distT="0" distB="0" distL="114300" distR="114300">
            <wp:extent cx="5274310" cy="7467600"/>
            <wp:effectExtent l="0" t="0" r="2540" b="0"/>
            <wp:docPr id="23" name="图片 23" descr="华北大区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华北大区图片2_副本"/>
                    <pic:cNvPicPr>
                      <a:picLocks noChangeAspect="1"/>
                    </pic:cNvPicPr>
                  </pic:nvPicPr>
                  <pic:blipFill>
                    <a:blip r:embed="rId6"/>
                    <a:stretch>
                      <a:fillRect/>
                    </a:stretch>
                  </pic:blipFill>
                  <pic:spPr>
                    <a:xfrm>
                      <a:off x="0" y="0"/>
                      <a:ext cx="5274310" cy="746760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"https://hr.bjx.com.cn/companys/113882.html"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https://hr.bjx.com.cn/companys/113882.html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i w:val="0"/>
          <w:iCs w:val="0"/>
          <w:caps w:val="0"/>
          <w:color w:val="0000FF"/>
          <w:spacing w:val="0"/>
          <w:sz w:val="24"/>
          <w:szCs w:val="24"/>
          <w:shd w:val="clear" w:fill="FFFFFF"/>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right="165" w:rightChars="0"/>
        <w:jc w:val="both"/>
        <w:rPr>
          <w:rFonts w:hint="eastAsia" w:ascii="宋体" w:hAnsi="宋体" w:eastAsia="宋体" w:cs="宋体"/>
          <w:i w:val="0"/>
          <w:iCs w:val="0"/>
          <w:caps w:val="0"/>
          <w:color w:val="0000FF"/>
          <w:spacing w:val="0"/>
          <w:sz w:val="24"/>
          <w:szCs w:val="24"/>
          <w:shd w:val="clear" w:fill="FFFFFF"/>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right="165" w:rightChars="0"/>
        <w:jc w:val="both"/>
        <w:rPr>
          <w:rFonts w:hint="eastAsia" w:ascii="宋体" w:hAnsi="宋体" w:eastAsia="宋体" w:cs="宋体"/>
          <w:i w:val="0"/>
          <w:iCs w:val="0"/>
          <w:caps w:val="0"/>
          <w:color w:val="0000FF"/>
          <w:spacing w:val="0"/>
          <w:sz w:val="24"/>
          <w:szCs w:val="24"/>
          <w:shd w:val="clear" w:fill="FFFFFF"/>
          <w:lang w:eastAsia="zh-CN"/>
        </w:rPr>
      </w:pPr>
      <w:r>
        <w:rPr>
          <w:rFonts w:hint="eastAsia" w:ascii="宋体" w:hAnsi="宋体" w:eastAsia="宋体" w:cs="宋体"/>
          <w:i w:val="0"/>
          <w:iCs w:val="0"/>
          <w:caps w:val="0"/>
          <w:color w:val="0000FF"/>
          <w:spacing w:val="0"/>
          <w:sz w:val="24"/>
          <w:szCs w:val="24"/>
          <w:shd w:val="clear" w:fill="FFFFFF"/>
          <w:lang w:eastAsia="zh-CN"/>
        </w:rPr>
        <w:drawing>
          <wp:inline distT="0" distB="0" distL="114300" distR="114300">
            <wp:extent cx="5266055" cy="7446010"/>
            <wp:effectExtent l="0" t="0" r="10795" b="2540"/>
            <wp:docPr id="13" name="图片 13" descr="华南大区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华南大区图片3_副本"/>
                    <pic:cNvPicPr>
                      <a:picLocks noChangeAspect="1"/>
                    </pic:cNvPicPr>
                  </pic:nvPicPr>
                  <pic:blipFill>
                    <a:blip r:embed="rId7"/>
                    <a:stretch>
                      <a:fillRect/>
                    </a:stretch>
                  </pic:blipFill>
                  <pic:spPr>
                    <a:xfrm>
                      <a:off x="0" y="0"/>
                      <a:ext cx="5266055" cy="744601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"https://hr.bjx.com.cn/companys/113883.html"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https://hr.bjx.com.cn/companys/113883.html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i w:val="0"/>
          <w:iCs w:val="0"/>
          <w:caps w:val="0"/>
          <w:color w:val="0000FF"/>
          <w:spacing w:val="0"/>
          <w:sz w:val="24"/>
          <w:szCs w:val="24"/>
          <w:shd w:val="clear" w:fill="FFFFFF"/>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66055" cy="7446010"/>
            <wp:effectExtent l="0" t="0" r="10795" b="2540"/>
            <wp:docPr id="14" name="图片 14" descr="北方大区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北方大区图片4_副本"/>
                    <pic:cNvPicPr>
                      <a:picLocks noChangeAspect="1"/>
                    </pic:cNvPicPr>
                  </pic:nvPicPr>
                  <pic:blipFill>
                    <a:blip r:embed="rId8"/>
                    <a:stretch>
                      <a:fillRect/>
                    </a:stretch>
                  </pic:blipFill>
                  <pic:spPr>
                    <a:xfrm>
                      <a:off x="0" y="0"/>
                      <a:ext cx="5266055" cy="744601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"https://hr.bjx.com.cn/companys/113884.html"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https://hr.bjx.com.cn/companys/113884.html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66055" cy="7446010"/>
            <wp:effectExtent l="0" t="0" r="10795" b="2540"/>
            <wp:docPr id="17" name="图片 17" descr="东北大区图片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东北大区图片5_副本"/>
                    <pic:cNvPicPr>
                      <a:picLocks noChangeAspect="1"/>
                    </pic:cNvPicPr>
                  </pic:nvPicPr>
                  <pic:blipFill>
                    <a:blip r:embed="rId9"/>
                    <a:stretch>
                      <a:fillRect/>
                    </a:stretch>
                  </pic:blipFill>
                  <pic:spPr>
                    <a:xfrm>
                      <a:off x="0" y="0"/>
                      <a:ext cx="5266055" cy="744601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"https://hr.bjx.com.cn/companys/113885.html"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https://hr.bjx.com.cn/companys/113885.html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66055" cy="7446010"/>
            <wp:effectExtent l="0" t="0" r="10795" b="2540"/>
            <wp:docPr id="18" name="图片 18" descr="华中大区图片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华中大区图片6_副本"/>
                    <pic:cNvPicPr>
                      <a:picLocks noChangeAspect="1"/>
                    </pic:cNvPicPr>
                  </pic:nvPicPr>
                  <pic:blipFill>
                    <a:blip r:embed="rId10"/>
                    <a:stretch>
                      <a:fillRect/>
                    </a:stretch>
                  </pic:blipFill>
                  <pic:spPr>
                    <a:xfrm>
                      <a:off x="0" y="0"/>
                      <a:ext cx="5266055" cy="744601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"https://hr.bjx.com.cn/companys/113886.html"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https://hr.bjx.com.cn/companys/113886.html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66055" cy="7446010"/>
            <wp:effectExtent l="0" t="0" r="10795" b="2540"/>
            <wp:docPr id="19" name="图片 19" descr="华东大区图片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华东大区图片7_副本"/>
                    <pic:cNvPicPr>
                      <a:picLocks noChangeAspect="1"/>
                    </pic:cNvPicPr>
                  </pic:nvPicPr>
                  <pic:blipFill>
                    <a:blip r:embed="rId11"/>
                    <a:stretch>
                      <a:fillRect/>
                    </a:stretch>
                  </pic:blipFill>
                  <pic:spPr>
                    <a:xfrm>
                      <a:off x="0" y="0"/>
                      <a:ext cx="5266055" cy="744601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"https://hr.bjx.com.cn/companys/113887.html"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https://hr.bjx.com.cn/companys/113887.html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73675" cy="5881370"/>
            <wp:effectExtent l="0" t="0" r="3175" b="5080"/>
            <wp:docPr id="20" name="图片 20" descr="信息公司图片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信息公司图片8_副本"/>
                    <pic:cNvPicPr>
                      <a:picLocks noChangeAspect="1"/>
                    </pic:cNvPicPr>
                  </pic:nvPicPr>
                  <pic:blipFill>
                    <a:blip r:embed="rId12"/>
                    <a:stretch>
                      <a:fillRect/>
                    </a:stretch>
                  </pic:blipFill>
                  <pic:spPr>
                    <a:xfrm>
                      <a:off x="0" y="0"/>
                      <a:ext cx="5273675" cy="5881370"/>
                    </a:xfrm>
                    <a:prstGeom prst="rect">
                      <a:avLst/>
                    </a:prstGeom>
                  </pic:spPr>
                </pic:pic>
              </a:graphicData>
            </a:graphic>
          </wp:inline>
        </w:drawing>
      </w:r>
    </w:p>
    <w:p>
      <w:pPr>
        <w:widowControl/>
        <w:jc w:val="lef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"https://hr.bjx.com.cn/companys/113945.html"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https://hr.bjx.com.cn/companys/113945.html</w:t>
      </w:r>
      <w:r>
        <w:rPr>
          <w:rFonts w:hint="eastAsia" w:ascii="宋体" w:hAnsi="宋体" w:eastAsia="宋体" w:cs="宋体"/>
          <w:color w:val="000000"/>
          <w:kern w:val="0"/>
          <w:sz w:val="21"/>
          <w:szCs w:val="21"/>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5" w:beforeAutospacing="0" w:after="75" w:afterAutospacing="0" w:line="30" w:lineRule="atLeast"/>
        <w:ind w:left="-194" w:leftChars="0" w:right="165" w:rightChars="0"/>
        <w:jc w:val="both"/>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drawing>
          <wp:inline distT="0" distB="0" distL="114300" distR="114300">
            <wp:extent cx="5273675" cy="7459345"/>
            <wp:effectExtent l="0" t="0" r="3175" b="8255"/>
            <wp:docPr id="21" name="图片 21" descr="技术研究院图片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技术研究院图片9_副本"/>
                    <pic:cNvPicPr>
                      <a:picLocks noChangeAspect="1"/>
                    </pic:cNvPicPr>
                  </pic:nvPicPr>
                  <pic:blipFill>
                    <a:blip r:embed="rId13"/>
                    <a:stretch>
                      <a:fillRect/>
                    </a:stretch>
                  </pic:blipFill>
                  <pic:spPr>
                    <a:xfrm>
                      <a:off x="0" y="0"/>
                      <a:ext cx="5273675" cy="7459345"/>
                    </a:xfrm>
                    <a:prstGeom prst="rect">
                      <a:avLst/>
                    </a:prstGeom>
                  </pic:spPr>
                </pic:pic>
              </a:graphicData>
            </a:graphic>
          </wp:inline>
        </w:drawing>
      </w:r>
    </w:p>
    <w:p>
      <w:pPr>
        <w:widowControl/>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电脑端投递地址：</w:t>
      </w:r>
      <w:r>
        <w:rPr>
          <w:rFonts w:hint="eastAsia" w:ascii="宋体" w:hAnsi="宋体" w:eastAsia="宋体" w:cs="宋体"/>
          <w:color w:val="000000"/>
          <w:kern w:val="0"/>
          <w:sz w:val="21"/>
          <w:szCs w:val="21"/>
          <w:lang w:val="en-US" w:eastAsia="zh-CN"/>
        </w:rPr>
        <w:fldChar w:fldCharType="begin"/>
      </w:r>
      <w:r>
        <w:rPr>
          <w:rFonts w:hint="eastAsia" w:ascii="宋体" w:hAnsi="宋体" w:eastAsia="宋体" w:cs="宋体"/>
          <w:color w:val="000000"/>
          <w:kern w:val="0"/>
          <w:sz w:val="21"/>
          <w:szCs w:val="21"/>
          <w:lang w:val="en-US" w:eastAsia="zh-CN"/>
        </w:rPr>
        <w:instrText xml:space="preserve"> HYPERLINK "https://hr.bjx.com.cn/companys/113944.html" </w:instrText>
      </w:r>
      <w:r>
        <w:rPr>
          <w:rFonts w:hint="eastAsia" w:ascii="宋体" w:hAnsi="宋体" w:eastAsia="宋体" w:cs="宋体"/>
          <w:color w:val="000000"/>
          <w:kern w:val="0"/>
          <w:sz w:val="21"/>
          <w:szCs w:val="21"/>
          <w:lang w:val="en-US" w:eastAsia="zh-CN"/>
        </w:rPr>
        <w:fldChar w:fldCharType="separate"/>
      </w:r>
      <w:r>
        <w:rPr>
          <w:rStyle w:val="10"/>
          <w:rFonts w:hint="eastAsia" w:ascii="宋体" w:hAnsi="宋体" w:eastAsia="宋体" w:cs="宋体"/>
          <w:color w:val="000000"/>
          <w:kern w:val="0"/>
          <w:sz w:val="21"/>
          <w:szCs w:val="21"/>
          <w:lang w:val="en-US" w:eastAsia="zh-CN"/>
        </w:rPr>
        <w:t>https://hr.bjx.com.cn/companys/113944.html</w:t>
      </w:r>
      <w:r>
        <w:rPr>
          <w:rFonts w:hint="eastAsia" w:ascii="宋体" w:hAnsi="宋体" w:eastAsia="宋体" w:cs="宋体"/>
          <w:color w:val="000000"/>
          <w:kern w:val="0"/>
          <w:sz w:val="21"/>
          <w:szCs w:val="21"/>
          <w:lang w:val="en-US" w:eastAsia="zh-CN"/>
        </w:rPr>
        <w:fldChar w:fldCharType="end"/>
      </w:r>
    </w:p>
    <w:p>
      <w:pPr>
        <w:widowControl/>
        <w:jc w:val="left"/>
        <w:rPr>
          <w:rFonts w:hint="default" w:ascii="宋体" w:hAnsi="宋体" w:eastAsia="宋体" w:cs="宋体"/>
          <w:color w:val="000000"/>
          <w:kern w:val="0"/>
          <w:sz w:val="21"/>
          <w:szCs w:val="21"/>
          <w:lang w:val="en-US" w:eastAsia="zh-CN"/>
        </w:rPr>
      </w:pPr>
    </w:p>
    <w:p>
      <w:pPr>
        <w:widowControl/>
        <w:numPr>
          <w:ilvl w:val="0"/>
          <w:numId w:val="2"/>
        </w:numPr>
        <w:ind w:left="0" w:leftChars="0" w:firstLine="0" w:firstLineChars="0"/>
        <w:jc w:val="left"/>
        <w:rPr>
          <w:rFonts w:hint="eastAsia"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t>空中宣讲会</w:t>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空中宣讲会时间：2022年3月17日14:30</w:t>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【华润电力控股有限公司】开启“2022届春季校园空中宣讲会”，将以直播的形式线上招聘，欢迎广大应届生</w:t>
      </w:r>
      <w:r>
        <w:rPr>
          <w:rFonts w:hint="eastAsia" w:ascii="宋体" w:hAnsi="宋体" w:eastAsia="宋体" w:cs="宋体"/>
          <w:color w:val="000000"/>
          <w:kern w:val="0"/>
          <w:sz w:val="21"/>
          <w:szCs w:val="21"/>
          <w:lang w:val="en-US" w:eastAsia="zh-CN"/>
        </w:rPr>
        <w:t>观看</w:t>
      </w:r>
      <w:r>
        <w:rPr>
          <w:rFonts w:hint="default" w:ascii="宋体" w:hAnsi="宋体" w:eastAsia="宋体" w:cs="宋体"/>
          <w:color w:val="000000"/>
          <w:kern w:val="0"/>
          <w:sz w:val="21"/>
          <w:szCs w:val="21"/>
          <w:lang w:val="en-US" w:eastAsia="zh-CN"/>
        </w:rPr>
        <w:t>直播投递简历</w:t>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观看方式：</w:t>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1、宣讲会观看地址：</w:t>
      </w:r>
      <w:r>
        <w:rPr>
          <w:rFonts w:hint="default" w:ascii="宋体" w:hAnsi="宋体" w:eastAsia="宋体" w:cs="宋体"/>
          <w:color w:val="000000"/>
          <w:kern w:val="0"/>
          <w:sz w:val="21"/>
          <w:szCs w:val="21"/>
          <w:lang w:val="en-US" w:eastAsia="zh-CN"/>
        </w:rPr>
        <w:fldChar w:fldCharType="begin"/>
      </w:r>
      <w:r>
        <w:rPr>
          <w:rFonts w:hint="default" w:ascii="宋体" w:hAnsi="宋体" w:eastAsia="宋体" w:cs="宋体"/>
          <w:color w:val="000000"/>
          <w:kern w:val="0"/>
          <w:sz w:val="21"/>
          <w:szCs w:val="21"/>
          <w:lang w:val="en-US" w:eastAsia="zh-CN"/>
        </w:rPr>
        <w:instrText xml:space="preserve"> HYPERLINK "https://tv.bjx.com.cn/live/36496186" </w:instrText>
      </w:r>
      <w:r>
        <w:rPr>
          <w:rFonts w:hint="default" w:ascii="宋体" w:hAnsi="宋体" w:eastAsia="宋体" w:cs="宋体"/>
          <w:color w:val="000000"/>
          <w:kern w:val="0"/>
          <w:sz w:val="21"/>
          <w:szCs w:val="21"/>
          <w:lang w:val="en-US" w:eastAsia="zh-CN"/>
        </w:rPr>
        <w:fldChar w:fldCharType="separate"/>
      </w:r>
      <w:r>
        <w:rPr>
          <w:rStyle w:val="9"/>
          <w:rFonts w:hint="default" w:ascii="宋体" w:hAnsi="宋体" w:eastAsia="宋体" w:cs="宋体"/>
          <w:color w:val="000000"/>
          <w:kern w:val="0"/>
          <w:sz w:val="21"/>
          <w:szCs w:val="21"/>
          <w:lang w:val="en-US" w:eastAsia="zh-CN"/>
        </w:rPr>
        <w:t>https://tv.bjx.com.cn/live/36496186</w:t>
      </w:r>
      <w:r>
        <w:rPr>
          <w:rFonts w:hint="default" w:ascii="宋体" w:hAnsi="宋体" w:eastAsia="宋体" w:cs="宋体"/>
          <w:color w:val="000000"/>
          <w:kern w:val="0"/>
          <w:sz w:val="21"/>
          <w:szCs w:val="21"/>
          <w:lang w:val="en-US" w:eastAsia="zh-CN"/>
        </w:rPr>
        <w:fldChar w:fldCharType="end"/>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2、手机观看宣讲会方式：</w:t>
      </w:r>
      <w:r>
        <w:rPr>
          <w:rFonts w:hint="eastAsia" w:ascii="宋体" w:hAnsi="宋体" w:eastAsia="宋体" w:cs="宋体"/>
          <w:color w:val="000000"/>
          <w:kern w:val="0"/>
          <w:sz w:val="21"/>
          <w:szCs w:val="21"/>
          <w:lang w:val="en-US" w:eastAsia="zh-CN"/>
        </w:rPr>
        <w:t>微信识别海报中小程序码</w:t>
      </w:r>
      <w:r>
        <w:rPr>
          <w:rFonts w:hint="default" w:ascii="宋体" w:hAnsi="宋体" w:eastAsia="宋体" w:cs="宋体"/>
          <w:color w:val="000000"/>
          <w:kern w:val="0"/>
          <w:sz w:val="21"/>
          <w:szCs w:val="21"/>
          <w:lang w:val="en-US" w:eastAsia="zh-CN"/>
        </w:rPr>
        <w:t>进入直播间，投递简历</w:t>
      </w:r>
    </w:p>
    <w:p>
      <w:pPr>
        <w:widowControl/>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drawing>
          <wp:inline distT="0" distB="0" distL="114300" distR="114300">
            <wp:extent cx="3261360" cy="5801360"/>
            <wp:effectExtent l="0" t="0" r="15240" b="8890"/>
            <wp:docPr id="22" name="图片 22" descr="招聘推广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招聘推广海报"/>
                    <pic:cNvPicPr>
                      <a:picLocks noChangeAspect="1"/>
                    </pic:cNvPicPr>
                  </pic:nvPicPr>
                  <pic:blipFill>
                    <a:blip r:embed="rId14"/>
                    <a:stretch>
                      <a:fillRect/>
                    </a:stretch>
                  </pic:blipFill>
                  <pic:spPr>
                    <a:xfrm>
                      <a:off x="0" y="0"/>
                      <a:ext cx="3261360" cy="5801360"/>
                    </a:xfrm>
                    <a:prstGeom prst="rect">
                      <a:avLst/>
                    </a:prstGeom>
                  </pic:spPr>
                </pic:pic>
              </a:graphicData>
            </a:graphic>
          </wp:inline>
        </w:drawing>
      </w:r>
    </w:p>
    <w:p>
      <w:pPr>
        <w:widowControl/>
        <w:jc w:val="left"/>
        <w:rPr>
          <w:rFonts w:hint="eastAsia" w:ascii="宋体" w:hAnsi="宋体" w:eastAsia="宋体" w:cs="宋体"/>
          <w:b/>
          <w:kern w:val="0"/>
          <w:sz w:val="28"/>
          <w:szCs w:val="21"/>
        </w:rPr>
      </w:pPr>
      <w:r>
        <w:rPr>
          <w:rFonts w:hint="eastAsia" w:ascii="宋体" w:hAnsi="宋体" w:eastAsia="宋体" w:cs="宋体"/>
          <w:b/>
          <w:kern w:val="0"/>
          <w:sz w:val="28"/>
          <w:szCs w:val="21"/>
          <w:lang w:val="en-US" w:eastAsia="zh-CN"/>
        </w:rPr>
        <w:t>六、</w:t>
      </w:r>
      <w:r>
        <w:rPr>
          <w:rFonts w:hint="eastAsia" w:ascii="宋体" w:hAnsi="宋体" w:eastAsia="宋体" w:cs="宋体"/>
          <w:b/>
          <w:kern w:val="0"/>
          <w:sz w:val="28"/>
          <w:szCs w:val="21"/>
        </w:rPr>
        <w:t>人才培养计划</w:t>
      </w:r>
    </w:p>
    <w:p>
      <w:pPr>
        <w:widowControl/>
        <w:ind w:firstLine="422" w:firstLineChars="200"/>
        <w:jc w:val="left"/>
        <w:rPr>
          <w:rFonts w:hint="eastAsia" w:ascii="宋体" w:hAnsi="宋体" w:eastAsia="宋体" w:cs="宋体"/>
          <w:kern w:val="0"/>
          <w:szCs w:val="21"/>
        </w:rPr>
      </w:pPr>
      <w:r>
        <w:rPr>
          <w:rFonts w:hint="eastAsia" w:ascii="宋体" w:hAnsi="宋体" w:eastAsia="宋体" w:cs="宋体"/>
          <w:b/>
          <w:bCs/>
          <w:kern w:val="0"/>
          <w:szCs w:val="21"/>
        </w:rPr>
        <w:t>1.先锋计划</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旨在选拔、培养、塑造未来引领能源科技创新、助力公司转型发展的技术型领军人才、行业先锋。</w:t>
      </w:r>
    </w:p>
    <w:p>
      <w:pPr>
        <w:pStyle w:val="15"/>
        <w:widowControl/>
        <w:ind w:left="420" w:firstLine="0" w:firstLineChars="0"/>
        <w:jc w:val="left"/>
        <w:rPr>
          <w:rFonts w:hint="eastAsia" w:ascii="宋体" w:hAnsi="宋体" w:eastAsia="宋体" w:cs="宋体"/>
          <w:b/>
          <w:bCs/>
          <w:color w:val="36363D"/>
          <w:kern w:val="0"/>
          <w:szCs w:val="21"/>
        </w:rPr>
      </w:pPr>
      <w:r>
        <w:rPr>
          <w:rFonts w:hint="eastAsia" w:ascii="宋体" w:hAnsi="宋体" w:eastAsia="宋体" w:cs="宋体"/>
          <w:b/>
          <w:bCs/>
          <w:color w:val="36363D"/>
          <w:kern w:val="0"/>
          <w:szCs w:val="21"/>
        </w:rPr>
        <w:t>先锋培养计划•三年期双导师培养体系</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第一年 双导师保驾护航：“双导师”护航，首年在技术研究院、重点区域的业务岗位进行场景实践的学习</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第二年 掌握核心业务：核心岗位轮岗交流，深入掌握公司业务、提升个人能力</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第三年 双向通道发展：三年复盘，管理通道和技术通道双向打通，轻松实现职场升级</w:t>
      </w:r>
    </w:p>
    <w:p>
      <w:pPr>
        <w:widowControl/>
        <w:ind w:firstLine="422" w:firstLineChars="200"/>
        <w:jc w:val="left"/>
        <w:rPr>
          <w:rFonts w:hint="eastAsia" w:ascii="宋体" w:hAnsi="宋体" w:eastAsia="宋体" w:cs="宋体"/>
          <w:kern w:val="0"/>
          <w:szCs w:val="21"/>
        </w:rPr>
      </w:pPr>
      <w:r>
        <w:rPr>
          <w:rFonts w:hint="eastAsia" w:ascii="宋体" w:hAnsi="宋体" w:eastAsia="宋体" w:cs="宋体"/>
          <w:b/>
          <w:bCs/>
          <w:kern w:val="0"/>
          <w:szCs w:val="21"/>
        </w:rPr>
        <w:t>2.优才计划</w:t>
      </w:r>
    </w:p>
    <w:p>
      <w:pPr>
        <w:pStyle w:val="15"/>
        <w:widowControl/>
        <w:ind w:left="420" w:firstLine="0" w:firstLineChars="0"/>
        <w:jc w:val="left"/>
        <w:rPr>
          <w:rFonts w:hint="eastAsia" w:ascii="宋体" w:hAnsi="宋体" w:eastAsia="宋体" w:cs="宋体"/>
          <w:kern w:val="0"/>
          <w:szCs w:val="21"/>
        </w:rPr>
      </w:pPr>
      <w:r>
        <w:rPr>
          <w:rFonts w:hint="eastAsia" w:ascii="宋体" w:hAnsi="宋体" w:eastAsia="宋体" w:cs="宋体"/>
          <w:kern w:val="0"/>
          <w:szCs w:val="21"/>
        </w:rPr>
        <w:t>旨在选拔、培养、塑造未来支撑华润电力战略实施、高效运营的中流砥柱之才。</w:t>
      </w:r>
    </w:p>
    <w:p>
      <w:pPr>
        <w:pStyle w:val="15"/>
        <w:widowControl/>
        <w:ind w:left="420" w:firstLine="0" w:firstLineChars="0"/>
        <w:jc w:val="left"/>
        <w:rPr>
          <w:rFonts w:hint="eastAsia" w:ascii="宋体" w:hAnsi="宋体" w:eastAsia="宋体" w:cs="宋体"/>
          <w:b/>
          <w:bCs/>
          <w:kern w:val="0"/>
          <w:szCs w:val="21"/>
        </w:rPr>
      </w:pPr>
      <w:r>
        <w:rPr>
          <w:rFonts w:hint="eastAsia" w:ascii="宋体" w:hAnsi="宋体" w:eastAsia="宋体" w:cs="宋体"/>
          <w:b/>
          <w:bCs/>
          <w:kern w:val="0"/>
          <w:szCs w:val="21"/>
        </w:rPr>
        <w:t>优才培养计划•多元培养体系</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第一年 经理人导师指导：量身定制职业发展方案一对一导师引领，轻松融入职场</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第二年 学习业务知识：在所属部门各专业条线进行轮岗</w:t>
      </w:r>
    </w:p>
    <w:p>
      <w:pPr>
        <w:pStyle w:val="15"/>
        <w:widowControl/>
        <w:ind w:left="420" w:firstLine="0" w:firstLineChars="0"/>
        <w:rPr>
          <w:rFonts w:hint="eastAsia" w:ascii="宋体" w:hAnsi="宋体" w:eastAsia="宋体" w:cs="宋体"/>
          <w:kern w:val="0"/>
          <w:szCs w:val="21"/>
        </w:rPr>
      </w:pPr>
      <w:r>
        <w:rPr>
          <w:rFonts w:hint="eastAsia" w:ascii="宋体" w:hAnsi="宋体" w:eastAsia="宋体" w:cs="宋体"/>
          <w:kern w:val="0"/>
          <w:szCs w:val="21"/>
        </w:rPr>
        <w:t>第三年 锻炼复合能力：给予挑战性任务，激发无限潜能</w:t>
      </w:r>
    </w:p>
    <w:p>
      <w:pPr>
        <w:widowControl/>
        <w:jc w:val="left"/>
        <w:rPr>
          <w:rFonts w:hint="default" w:ascii="宋体" w:hAnsi="宋体" w:eastAsia="宋体" w:cs="宋体"/>
          <w:b/>
          <w:kern w:val="0"/>
          <w:sz w:val="28"/>
          <w:szCs w:val="21"/>
          <w:lang w:val="en-US" w:eastAsia="zh-CN"/>
        </w:rPr>
      </w:pPr>
      <w:r>
        <w:rPr>
          <w:rFonts w:hint="eastAsia" w:ascii="宋体" w:hAnsi="宋体" w:eastAsia="宋体" w:cs="宋体"/>
          <w:b/>
          <w:kern w:val="0"/>
          <w:sz w:val="28"/>
          <w:szCs w:val="21"/>
          <w:lang w:val="en-US" w:eastAsia="zh-CN"/>
        </w:rPr>
        <w:t>七、联系方式</w:t>
      </w:r>
    </w:p>
    <w:p>
      <w:pPr>
        <w:pStyle w:val="15"/>
        <w:keepNext w:val="0"/>
        <w:keepLines w:val="0"/>
        <w:pageBreakBefore w:val="0"/>
        <w:widowControl/>
        <w:numPr>
          <w:ilvl w:val="0"/>
          <w:numId w:val="0"/>
        </w:numPr>
        <w:kinsoku/>
        <w:wordWrap/>
        <w:overflowPunct/>
        <w:topLinePunct w:val="0"/>
        <w:autoSpaceDE/>
        <w:autoSpaceDN/>
        <w:bidi w:val="0"/>
        <w:adjustRightInd w:val="0"/>
        <w:snapToGrid/>
        <w:ind w:left="-136" w:leftChars="0" w:firstLine="480" w:firstLineChars="200"/>
        <w:jc w:val="both"/>
        <w:textAlignment w:val="baseline"/>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校招负责人：安老师</w:t>
      </w:r>
    </w:p>
    <w:p>
      <w:pPr>
        <w:pStyle w:val="15"/>
        <w:keepNext w:val="0"/>
        <w:keepLines w:val="0"/>
        <w:pageBreakBefore w:val="0"/>
        <w:widowControl/>
        <w:numPr>
          <w:ilvl w:val="0"/>
          <w:numId w:val="0"/>
        </w:numPr>
        <w:kinsoku/>
        <w:wordWrap/>
        <w:overflowPunct/>
        <w:topLinePunct w:val="0"/>
        <w:autoSpaceDE/>
        <w:autoSpaceDN/>
        <w:bidi w:val="0"/>
        <w:adjustRightInd w:val="0"/>
        <w:snapToGrid/>
        <w:ind w:left="-136" w:leftChars="0" w:firstLine="480" w:firstLineChars="200"/>
        <w:jc w:val="both"/>
        <w:textAlignment w:val="baseline"/>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联系方式：</w:t>
      </w:r>
      <w:r>
        <w:rPr>
          <w:rFonts w:ascii="宋体" w:hAnsi="宋体" w:eastAsia="宋体" w:cs="宋体"/>
          <w:sz w:val="24"/>
          <w:szCs w:val="24"/>
        </w:rPr>
        <w:t>19932830184</w:t>
      </w:r>
    </w:p>
    <w:p>
      <w:pPr>
        <w:keepNext w:val="0"/>
        <w:keepLines w:val="0"/>
        <w:pageBreakBefore w:val="0"/>
        <w:widowControl w:val="0"/>
        <w:kinsoku/>
        <w:wordWrap/>
        <w:overflowPunct/>
        <w:topLinePunct w:val="0"/>
        <w:autoSpaceDE/>
        <w:autoSpaceDN/>
        <w:bidi w:val="0"/>
        <w:adjustRightInd w:val="0"/>
        <w:snapToGrid/>
        <w:ind w:firstLine="480" w:firstLineChars="20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1593850" cy="1552575"/>
            <wp:effectExtent l="0" t="0" r="6350"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5"/>
                    <a:stretch>
                      <a:fillRect/>
                    </a:stretch>
                  </pic:blipFill>
                  <pic:spPr>
                    <a:xfrm>
                      <a:off x="0" y="0"/>
                      <a:ext cx="1593850" cy="15525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jc w:val="lef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联系人邮箱：</w:t>
      </w:r>
    </w:p>
    <w:p>
      <w:pPr>
        <w:jc w:val="left"/>
        <w:rPr>
          <w:rFonts w:hint="eastAsia" w:ascii="宋体" w:hAnsi="宋体" w:eastAsia="宋体" w:cs="宋体"/>
          <w:b/>
          <w:bCs/>
          <w:color w:val="0000FF"/>
          <w:sz w:val="28"/>
          <w:szCs w:val="28"/>
          <w:lang w:val="en-US" w:eastAsia="zh-CN"/>
        </w:rPr>
      </w:pPr>
      <w:r>
        <w:rPr>
          <w:rFonts w:hint="eastAsia" w:ascii="宋体" w:hAnsi="宋体" w:eastAsia="宋体" w:cs="宋体"/>
          <w:b/>
          <w:bCs/>
          <w:color w:val="0000FF"/>
          <w:sz w:val="28"/>
          <w:szCs w:val="28"/>
          <w:lang w:val="en-US" w:eastAsia="zh-CN"/>
        </w:rPr>
        <w:t xml:space="preserve">3235748258@qq.com </w:t>
      </w:r>
    </w:p>
    <w:p>
      <w:pPr>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简历格式要求：公司/大区名称+姓名+专业+学历+学校+意向岗位</w:t>
      </w:r>
    </w:p>
    <w:p>
      <w:pPr>
        <w:jc w:val="left"/>
        <w:rPr>
          <w:rFonts w:hint="eastAsia" w:ascii="宋体" w:hAnsi="宋体" w:eastAsia="宋体" w:cs="宋体"/>
          <w:b/>
          <w:bCs/>
          <w:color w:val="0000FF"/>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textAlignment w:val="baseline"/>
        <w:rPr>
          <w:rFonts w:hint="eastAsia" w:ascii="宋体" w:hAnsi="宋体" w:eastAsia="宋体" w:cs="宋体"/>
          <w:sz w:val="24"/>
          <w:szCs w:val="24"/>
          <w:lang w:val="en-US" w:eastAsia="zh-CN"/>
        </w:rPr>
      </w:pPr>
    </w:p>
    <w:sectPr>
      <w:pgSz w:w="11906" w:h="16838"/>
      <w:pgMar w:top="568"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F3390"/>
    <w:multiLevelType w:val="singleLevel"/>
    <w:tmpl w:val="311F3390"/>
    <w:lvl w:ilvl="0" w:tentative="0">
      <w:start w:val="3"/>
      <w:numFmt w:val="chineseCounting"/>
      <w:suff w:val="nothing"/>
      <w:lvlText w:val="%1、"/>
      <w:lvlJc w:val="left"/>
      <w:rPr>
        <w:rFonts w:hint="eastAsia"/>
        <w:color w:val="000000" w:themeColor="text1"/>
        <w14:textFill>
          <w14:solidFill>
            <w14:schemeClr w14:val="tx1"/>
          </w14:solidFill>
        </w14:textFill>
      </w:rPr>
    </w:lvl>
  </w:abstractNum>
  <w:abstractNum w:abstractNumId="1">
    <w:nsid w:val="36F516D6"/>
    <w:multiLevelType w:val="multilevel"/>
    <w:tmpl w:val="36F516D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80"/>
    <w:rsid w:val="000A4BAF"/>
    <w:rsid w:val="00164B6C"/>
    <w:rsid w:val="00252603"/>
    <w:rsid w:val="002E4334"/>
    <w:rsid w:val="00382EE0"/>
    <w:rsid w:val="00385E44"/>
    <w:rsid w:val="003E52C4"/>
    <w:rsid w:val="003F2EBA"/>
    <w:rsid w:val="004A2980"/>
    <w:rsid w:val="0066746F"/>
    <w:rsid w:val="006C0196"/>
    <w:rsid w:val="0089132D"/>
    <w:rsid w:val="008B5488"/>
    <w:rsid w:val="00975E73"/>
    <w:rsid w:val="009B6D67"/>
    <w:rsid w:val="00B31256"/>
    <w:rsid w:val="00B42F09"/>
    <w:rsid w:val="00B76D9E"/>
    <w:rsid w:val="00C96E52"/>
    <w:rsid w:val="00CE35C4"/>
    <w:rsid w:val="00CF717F"/>
    <w:rsid w:val="00D5405D"/>
    <w:rsid w:val="00D948D8"/>
    <w:rsid w:val="00E20108"/>
    <w:rsid w:val="00E7621B"/>
    <w:rsid w:val="00EB58B9"/>
    <w:rsid w:val="00EE6AE5"/>
    <w:rsid w:val="022A2547"/>
    <w:rsid w:val="02802770"/>
    <w:rsid w:val="029F7F05"/>
    <w:rsid w:val="040C3D6F"/>
    <w:rsid w:val="067C334D"/>
    <w:rsid w:val="06C31609"/>
    <w:rsid w:val="0E927C71"/>
    <w:rsid w:val="122850C6"/>
    <w:rsid w:val="178A3DF0"/>
    <w:rsid w:val="17D2019D"/>
    <w:rsid w:val="18F55F3A"/>
    <w:rsid w:val="1C3A65D4"/>
    <w:rsid w:val="1E5166F3"/>
    <w:rsid w:val="1F782DC4"/>
    <w:rsid w:val="1F7B3747"/>
    <w:rsid w:val="207A19EB"/>
    <w:rsid w:val="234712F5"/>
    <w:rsid w:val="253923A6"/>
    <w:rsid w:val="26A95060"/>
    <w:rsid w:val="27226A99"/>
    <w:rsid w:val="27F53F81"/>
    <w:rsid w:val="284C365F"/>
    <w:rsid w:val="2C9D27CC"/>
    <w:rsid w:val="2D1A22B6"/>
    <w:rsid w:val="30FD1EA0"/>
    <w:rsid w:val="323B2017"/>
    <w:rsid w:val="38D26541"/>
    <w:rsid w:val="39BC0039"/>
    <w:rsid w:val="39E24969"/>
    <w:rsid w:val="3A630F19"/>
    <w:rsid w:val="3B2E3EC0"/>
    <w:rsid w:val="3E2D5BEF"/>
    <w:rsid w:val="3E402217"/>
    <w:rsid w:val="414D2B39"/>
    <w:rsid w:val="450543C5"/>
    <w:rsid w:val="45CA6792"/>
    <w:rsid w:val="496339B0"/>
    <w:rsid w:val="4ABC17ED"/>
    <w:rsid w:val="4E4D01D5"/>
    <w:rsid w:val="4E9E04CC"/>
    <w:rsid w:val="50987937"/>
    <w:rsid w:val="525558EA"/>
    <w:rsid w:val="553D4BCF"/>
    <w:rsid w:val="573E075F"/>
    <w:rsid w:val="593C643B"/>
    <w:rsid w:val="64307627"/>
    <w:rsid w:val="649B51A9"/>
    <w:rsid w:val="67DB66D6"/>
    <w:rsid w:val="68743CCB"/>
    <w:rsid w:val="6CC022EB"/>
    <w:rsid w:val="6DB81BB3"/>
    <w:rsid w:val="7B0C79EC"/>
    <w:rsid w:val="7B3046F1"/>
    <w:rsid w:val="7C0D5594"/>
    <w:rsid w:val="7C524F3E"/>
    <w:rsid w:val="7E967F7D"/>
    <w:rsid w:val="7E9B1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jc w:val="both"/>
      <w:textAlignment w:val="baseline"/>
    </w:pPr>
    <w:rPr>
      <w:rFonts w:ascii="Times New Roman" w:hAnsi="Times New Roman" w:eastAsia="Times New Roman"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FollowedHyperlink"/>
    <w:basedOn w:val="8"/>
    <w:qFormat/>
    <w:uiPriority w:val="99"/>
    <w:rPr>
      <w:color w:val="800080"/>
      <w:u w:val="single"/>
    </w:rPr>
  </w:style>
  <w:style w:type="character" w:styleId="10">
    <w:name w:val="Hyperlink"/>
    <w:basedOn w:val="8"/>
    <w:qFormat/>
    <w:uiPriority w:val="99"/>
    <w:rPr>
      <w:color w:val="0000FF"/>
      <w:u w:val="single"/>
    </w:rPr>
  </w:style>
  <w:style w:type="character" w:customStyle="1" w:styleId="11">
    <w:name w:val="t_tag"/>
    <w:basedOn w:val="8"/>
    <w:qFormat/>
    <w:uiPriority w:val="0"/>
  </w:style>
  <w:style w:type="character" w:customStyle="1" w:styleId="12">
    <w:name w:val="页眉 字符"/>
    <w:basedOn w:val="8"/>
    <w:link w:val="4"/>
    <w:qFormat/>
    <w:uiPriority w:val="99"/>
    <w:rPr>
      <w:sz w:val="18"/>
      <w:szCs w:val="18"/>
    </w:rPr>
  </w:style>
  <w:style w:type="character" w:customStyle="1" w:styleId="13">
    <w:name w:val="页脚 字符"/>
    <w:basedOn w:val="8"/>
    <w:link w:val="3"/>
    <w:qFormat/>
    <w:uiPriority w:val="99"/>
    <w:rPr>
      <w:sz w:val="18"/>
      <w:szCs w:val="18"/>
    </w:rPr>
  </w:style>
  <w:style w:type="character" w:customStyle="1" w:styleId="14">
    <w:name w:val="批注框文本 字符"/>
    <w:basedOn w:val="8"/>
    <w:link w:val="2"/>
    <w:qFormat/>
    <w:uiPriority w:val="99"/>
    <w:rPr>
      <w:sz w:val="18"/>
      <w:szCs w:val="18"/>
    </w:rPr>
  </w:style>
  <w:style w:type="paragraph" w:styleId="15">
    <w:name w:val="List Paragraph"/>
    <w:basedOn w:val="1"/>
    <w:qFormat/>
    <w:uiPriority w:val="34"/>
    <w:pPr>
      <w:ind w:firstLine="420" w:firstLineChars="200"/>
    </w:pPr>
  </w:style>
  <w:style w:type="table" w:customStyle="1" w:styleId="16">
    <w:name w:val="网格表 4 - 着色 41"/>
    <w:basedOn w:val="6"/>
    <w:qFormat/>
    <w:uiPriority w:val="49"/>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Pr>
    <w:tblStylePr w:type="firstRow">
      <w:rPr>
        <w:b/>
        <w:bCs/>
        <w:color w:val="FFFFFF"/>
      </w:r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B19035-67E8-4283-B69E-859086F8240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357</Words>
  <Characters>2035</Characters>
  <Lines>16</Lines>
  <Paragraphs>4</Paragraphs>
  <TotalTime>6</TotalTime>
  <ScaleCrop>false</ScaleCrop>
  <LinksUpToDate>false</LinksUpToDate>
  <CharactersWithSpaces>2388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2022-02-24T03:28:00Z</dcterms:created>
  <dc:creator>ThinkPad</dc:creator>
  <cp:lastModifiedBy>Administrator</cp:lastModifiedBy>
  <cp:lastPrinted>2019-09-05T03:37:00Z</cp:lastPrinted>
  <dcterms:modified xsi:type="dcterms:W3CDTF">2022-03-17T01:06:46Z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4D62011D89164F39ACAD906AC82D4E54</vt:lpwstr>
  </property>
</Properties>
</file>